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D" w:rsidRDefault="00046FCD" w:rsidP="00046FCD">
      <w:pPr>
        <w:pStyle w:val="Listenabsatz"/>
        <w:rPr>
          <w:b/>
        </w:rPr>
      </w:pPr>
    </w:p>
    <w:p w:rsidR="00046FCD" w:rsidRDefault="00046FCD" w:rsidP="00046FCD">
      <w:pPr>
        <w:pStyle w:val="Listenabsatz"/>
        <w:rPr>
          <w:b/>
        </w:rPr>
      </w:pPr>
    </w:p>
    <w:p w:rsidR="00046FCD" w:rsidRDefault="00046FCD" w:rsidP="00046FCD">
      <w:pPr>
        <w:pStyle w:val="Listenabsatz"/>
        <w:jc w:val="center"/>
        <w:rPr>
          <w:b/>
        </w:rPr>
      </w:pPr>
      <w:r>
        <w:rPr>
          <w:b/>
        </w:rPr>
        <w:t>ДЕКЛАРАЦИЯ О СТАНДАРТАХ КАЧЕСТВА ИНФОРМАЦИИ</w:t>
      </w:r>
    </w:p>
    <w:p w:rsidR="00276A58" w:rsidRDefault="00276A58" w:rsidP="00046FCD">
      <w:pPr>
        <w:pStyle w:val="Listenabsatz"/>
        <w:jc w:val="center"/>
        <w:rPr>
          <w:b/>
        </w:rPr>
      </w:pPr>
    </w:p>
    <w:p w:rsidR="00046FCD" w:rsidRDefault="00046FCD" w:rsidP="00276A58">
      <w:pPr>
        <w:pStyle w:val="Listenabsatz"/>
        <w:jc w:val="both"/>
        <w:rPr>
          <w:b/>
        </w:rPr>
      </w:pPr>
    </w:p>
    <w:p w:rsidR="00046FCD" w:rsidRDefault="00046FCD" w:rsidP="00276A58">
      <w:pPr>
        <w:pStyle w:val="Listenabsatz"/>
        <w:jc w:val="both"/>
        <w:rPr>
          <w:b/>
        </w:rPr>
      </w:pPr>
      <w:r>
        <w:rPr>
          <w:b/>
        </w:rPr>
        <w:t xml:space="preserve">Мы, </w:t>
      </w:r>
      <w:r w:rsidR="00CF66DC">
        <w:rPr>
          <w:b/>
        </w:rPr>
        <w:t xml:space="preserve">нижеподписавшиеся, </w:t>
      </w:r>
      <w:r>
        <w:rPr>
          <w:b/>
        </w:rPr>
        <w:t xml:space="preserve">главные редакторы СМИ Кыргызстана и Таджикистана, обсудив возможности улучшения качества освещения приграничных проблем, понимая ответственность за содействие сохранению мира и добрососедства между нашими странами, ставя по главу угла интересы и потребности граждан в полной, актуальной, разносторонней информации об общественно-значимых событиях, выработали следующие </w:t>
      </w:r>
      <w:r w:rsidR="00D6660A">
        <w:rPr>
          <w:b/>
        </w:rPr>
        <w:t>стандарты</w:t>
      </w:r>
      <w:r>
        <w:rPr>
          <w:b/>
        </w:rPr>
        <w:t>, которые намерены соблюдать в своей работе:</w:t>
      </w:r>
    </w:p>
    <w:p w:rsidR="00046FCD" w:rsidRDefault="00046FCD" w:rsidP="00276A58">
      <w:pPr>
        <w:pStyle w:val="Listenabsatz"/>
        <w:jc w:val="both"/>
        <w:rPr>
          <w:b/>
        </w:rPr>
      </w:pPr>
    </w:p>
    <w:p w:rsidR="00046FCD" w:rsidRDefault="00046FCD" w:rsidP="00046FCD">
      <w:pPr>
        <w:pStyle w:val="Listenabsatz"/>
        <w:rPr>
          <w:b/>
        </w:rPr>
      </w:pPr>
    </w:p>
    <w:p w:rsidR="00046FCD" w:rsidRDefault="00046FCD" w:rsidP="00046FCD">
      <w:pPr>
        <w:pStyle w:val="Listenabsatz"/>
        <w:rPr>
          <w:b/>
        </w:rPr>
      </w:pPr>
      <w:r>
        <w:rPr>
          <w:b/>
        </w:rPr>
        <w:t>Принципы и правила по</w:t>
      </w:r>
      <w:r w:rsidRPr="006B477B">
        <w:rPr>
          <w:b/>
        </w:rPr>
        <w:t xml:space="preserve"> освещению приграничных проблем</w:t>
      </w:r>
      <w:r>
        <w:rPr>
          <w:b/>
        </w:rPr>
        <w:t>:</w:t>
      </w:r>
    </w:p>
    <w:p w:rsidR="00046FCD" w:rsidRDefault="00046FCD" w:rsidP="00046FCD">
      <w:pPr>
        <w:pStyle w:val="Listenabsatz"/>
        <w:rPr>
          <w:b/>
        </w:rPr>
      </w:pPr>
    </w:p>
    <w:p w:rsidR="00046FCD" w:rsidRPr="005D339B" w:rsidRDefault="00D6660A" w:rsidP="00046FCD">
      <w:pPr>
        <w:pStyle w:val="Listenabsatz"/>
        <w:numPr>
          <w:ilvl w:val="0"/>
          <w:numId w:val="1"/>
        </w:numPr>
      </w:pPr>
      <w:r>
        <w:t>Сбалансированность: мы будем в</w:t>
      </w:r>
      <w:r w:rsidR="00046FCD">
        <w:t>сегда соблюдать баланс мнений сторон при освещении двусторонних проблем</w:t>
      </w:r>
      <w:r>
        <w:t>.</w:t>
      </w:r>
    </w:p>
    <w:p w:rsidR="00046FCD" w:rsidRDefault="00046FCD" w:rsidP="00046FCD">
      <w:pPr>
        <w:pStyle w:val="Listenabsatz"/>
        <w:numPr>
          <w:ilvl w:val="0"/>
          <w:numId w:val="1"/>
        </w:numPr>
      </w:pPr>
      <w:r w:rsidRPr="005D339B">
        <w:t>Достоверность, точность</w:t>
      </w:r>
      <w:r w:rsidR="0093465C">
        <w:t xml:space="preserve">: мы не будем допускать в публикациях искажений фактов, не будем </w:t>
      </w:r>
      <w:r>
        <w:t xml:space="preserve">распространять непроверенные факты, </w:t>
      </w:r>
      <w:r w:rsidR="0093465C">
        <w:t xml:space="preserve">всегда </w:t>
      </w:r>
      <w:r>
        <w:t>указывать на источник при цитатах</w:t>
      </w:r>
      <w:r w:rsidR="0093465C">
        <w:t>.</w:t>
      </w:r>
    </w:p>
    <w:p w:rsidR="00046FCD" w:rsidRPr="005D339B" w:rsidRDefault="0093465C" w:rsidP="00046FCD">
      <w:pPr>
        <w:pStyle w:val="Listenabsatz"/>
        <w:numPr>
          <w:ilvl w:val="0"/>
          <w:numId w:val="1"/>
        </w:numPr>
      </w:pPr>
      <w:r>
        <w:t>Никогда не</w:t>
      </w:r>
      <w:r w:rsidR="00046FCD">
        <w:t xml:space="preserve"> воспроизводить слухи</w:t>
      </w:r>
      <w:r>
        <w:t>.</w:t>
      </w:r>
    </w:p>
    <w:p w:rsidR="00046FCD" w:rsidRPr="005D339B" w:rsidRDefault="0093465C" w:rsidP="00046FCD">
      <w:pPr>
        <w:pStyle w:val="Listenabsatz"/>
        <w:numPr>
          <w:ilvl w:val="0"/>
          <w:numId w:val="1"/>
        </w:numPr>
      </w:pPr>
      <w:r>
        <w:t>Всегда соблюдать принцип объективности, непредвзятости.</w:t>
      </w:r>
    </w:p>
    <w:p w:rsidR="00046FCD" w:rsidRPr="005D339B" w:rsidRDefault="00046FCD" w:rsidP="00046FCD">
      <w:pPr>
        <w:pStyle w:val="Listenabsatz"/>
        <w:numPr>
          <w:ilvl w:val="0"/>
          <w:numId w:val="1"/>
        </w:numPr>
      </w:pPr>
      <w:r w:rsidRPr="005D339B">
        <w:t xml:space="preserve">Не допускать </w:t>
      </w:r>
      <w:r w:rsidR="003905C3">
        <w:t xml:space="preserve">воспроизведения </w:t>
      </w:r>
      <w:r>
        <w:t xml:space="preserve">негативных </w:t>
      </w:r>
      <w:r w:rsidRPr="005D339B">
        <w:t>эмоциональных, агрессивных цитат</w:t>
      </w:r>
      <w:r w:rsidR="003905C3">
        <w:t>.</w:t>
      </w:r>
    </w:p>
    <w:p w:rsidR="00046FCD" w:rsidRPr="005D339B" w:rsidRDefault="003905C3" w:rsidP="00046FCD">
      <w:pPr>
        <w:pStyle w:val="Listenabsatz"/>
        <w:numPr>
          <w:ilvl w:val="0"/>
          <w:numId w:val="1"/>
        </w:numPr>
      </w:pPr>
      <w:r>
        <w:t xml:space="preserve">Соблюдать принцип </w:t>
      </w:r>
      <w:r w:rsidR="009758C4">
        <w:t>«</w:t>
      </w:r>
      <w:r w:rsidR="00046FCD" w:rsidRPr="005D339B">
        <w:t>НЕ навреди!</w:t>
      </w:r>
      <w:r w:rsidR="009758C4">
        <w:t>».</w:t>
      </w:r>
      <w:r w:rsidR="00046FCD" w:rsidRPr="005D339B">
        <w:t xml:space="preserve"> </w:t>
      </w:r>
      <w:r w:rsidR="00046FCD">
        <w:t>Всегда д</w:t>
      </w:r>
      <w:r w:rsidR="00046FCD" w:rsidRPr="005D339B">
        <w:t>умать о последствиях материала</w:t>
      </w:r>
      <w:r w:rsidR="009758C4">
        <w:t>, не допускать способствованию или содействию эскалации конфликта.</w:t>
      </w:r>
    </w:p>
    <w:p w:rsidR="00046FCD" w:rsidRDefault="001343DE" w:rsidP="00046FCD">
      <w:pPr>
        <w:pStyle w:val="Listenabsatz"/>
        <w:numPr>
          <w:ilvl w:val="0"/>
          <w:numId w:val="1"/>
        </w:numPr>
      </w:pPr>
      <w:r>
        <w:t>Всегда проявлять у</w:t>
      </w:r>
      <w:r w:rsidR="00046FCD" w:rsidRPr="005D339B">
        <w:t xml:space="preserve">важение к </w:t>
      </w:r>
      <w:r w:rsidR="006C1F44">
        <w:t>культуре и истории</w:t>
      </w:r>
      <w:r w:rsidR="00046FCD">
        <w:t xml:space="preserve">, </w:t>
      </w:r>
      <w:r>
        <w:t xml:space="preserve">соблюдать этические нормы при описании </w:t>
      </w:r>
      <w:proofErr w:type="spellStart"/>
      <w:r>
        <w:t>социо-культурных</w:t>
      </w:r>
      <w:proofErr w:type="spellEnd"/>
      <w:r>
        <w:t xml:space="preserve"> норм другой страны.</w:t>
      </w:r>
    </w:p>
    <w:p w:rsidR="00046FCD" w:rsidRDefault="001343DE" w:rsidP="00046FCD">
      <w:pPr>
        <w:pStyle w:val="Listenabsatz"/>
        <w:numPr>
          <w:ilvl w:val="0"/>
          <w:numId w:val="1"/>
        </w:numPr>
      </w:pPr>
      <w:r>
        <w:t>Всегда з</w:t>
      </w:r>
      <w:r w:rsidR="00046FCD">
        <w:t>нать и соблюдать законодательство обеих стран</w:t>
      </w:r>
      <w:r>
        <w:t xml:space="preserve">, провести необходимые консультации, проверку норм закона ДО публикации материала, во избежание </w:t>
      </w:r>
      <w:r w:rsidR="00CF66DC">
        <w:t>нарушений.</w:t>
      </w:r>
    </w:p>
    <w:p w:rsidR="00046FCD" w:rsidRDefault="00046FCD" w:rsidP="00046FCD">
      <w:pPr>
        <w:pStyle w:val="Listenabsatz"/>
        <w:numPr>
          <w:ilvl w:val="0"/>
          <w:numId w:val="1"/>
        </w:numPr>
      </w:pPr>
      <w:r>
        <w:t xml:space="preserve">Готовить материалы с точки зрения интересов рядовых граждан обеих </w:t>
      </w:r>
      <w:r w:rsidR="00CF66DC">
        <w:t>стран.</w:t>
      </w:r>
    </w:p>
    <w:p w:rsidR="00046FCD" w:rsidRDefault="00046FCD" w:rsidP="00046FCD">
      <w:pPr>
        <w:pStyle w:val="Listenabsatz"/>
        <w:numPr>
          <w:ilvl w:val="0"/>
          <w:numId w:val="1"/>
        </w:numPr>
      </w:pPr>
      <w:r>
        <w:t>Проводить обсуждение материалов по приграничной тематике – мониторинг и анализ ошибок или нарушений.</w:t>
      </w:r>
    </w:p>
    <w:p w:rsidR="00046FCD" w:rsidRDefault="00046FCD" w:rsidP="00046FCD">
      <w:pPr>
        <w:pStyle w:val="Listenabsatz"/>
        <w:numPr>
          <w:ilvl w:val="0"/>
          <w:numId w:val="1"/>
        </w:numPr>
      </w:pPr>
      <w:r>
        <w:t>Всегда искать позитивные истории и пути решения проблем</w:t>
      </w:r>
      <w:r w:rsidR="00CF66DC">
        <w:t>.</w:t>
      </w:r>
    </w:p>
    <w:p w:rsidR="00046FCD" w:rsidRDefault="00046FCD" w:rsidP="00046FCD">
      <w:pPr>
        <w:pStyle w:val="Listenabsatz"/>
        <w:ind w:left="1440"/>
      </w:pPr>
    </w:p>
    <w:p w:rsidR="00CF66DC" w:rsidRDefault="00CF66DC" w:rsidP="00046FCD">
      <w:pPr>
        <w:pStyle w:val="Listenabsatz"/>
        <w:ind w:left="1440"/>
      </w:pPr>
    </w:p>
    <w:p w:rsidR="00046FCD" w:rsidRPr="00256862" w:rsidRDefault="00046FCD" w:rsidP="00256862">
      <w:pPr>
        <w:rPr>
          <w:b/>
        </w:rPr>
      </w:pPr>
    </w:p>
    <w:p w:rsidR="00276A58" w:rsidRDefault="00276A58" w:rsidP="00276A58">
      <w:pPr>
        <w:pStyle w:val="Listenabsatz"/>
        <w:rPr>
          <w:b/>
        </w:rPr>
      </w:pPr>
      <w:r>
        <w:rPr>
          <w:b/>
        </w:rPr>
        <w:t>10 июля 2016 г., Баткен, Кыргызстан</w:t>
      </w:r>
    </w:p>
    <w:p w:rsidR="00046FCD" w:rsidRPr="00DA4A47" w:rsidRDefault="00046FCD" w:rsidP="00046FCD">
      <w:pPr>
        <w:pStyle w:val="Listenabsatz"/>
      </w:pPr>
      <w:bookmarkStart w:id="0" w:name="_GoBack"/>
      <w:bookmarkEnd w:id="0"/>
    </w:p>
    <w:p w:rsidR="00DA4A47" w:rsidRDefault="00DA4A47" w:rsidP="00046FCD">
      <w:pPr>
        <w:pStyle w:val="Listenabsatz"/>
        <w:rPr>
          <w:lang w:val="de-DE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664"/>
        <w:gridCol w:w="2907"/>
        <w:gridCol w:w="2338"/>
        <w:gridCol w:w="1178"/>
        <w:gridCol w:w="1758"/>
      </w:tblGrid>
      <w:tr w:rsidR="00DA4A47" w:rsidTr="00DA4A47">
        <w:tc>
          <w:tcPr>
            <w:tcW w:w="664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2907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  <w:r>
              <w:t>ФИО</w:t>
            </w:r>
          </w:p>
        </w:tc>
        <w:tc>
          <w:tcPr>
            <w:tcW w:w="2338" w:type="dxa"/>
          </w:tcPr>
          <w:p w:rsidR="00DA4A47" w:rsidRPr="00DA4A47" w:rsidRDefault="00DA4A47" w:rsidP="00DA4A47">
            <w:pPr>
              <w:ind w:firstLine="708"/>
              <w:rPr>
                <w:lang w:val="de-DE"/>
              </w:rPr>
            </w:pPr>
            <w:r>
              <w:t>СМИ</w:t>
            </w:r>
          </w:p>
        </w:tc>
        <w:tc>
          <w:tcPr>
            <w:tcW w:w="1178" w:type="dxa"/>
          </w:tcPr>
          <w:p w:rsidR="00DA4A47" w:rsidRPr="00DA4A47" w:rsidRDefault="00DA4A47" w:rsidP="00046FCD">
            <w:pPr>
              <w:pStyle w:val="Listenabsatz"/>
              <w:ind w:left="0"/>
            </w:pPr>
            <w:proofErr w:type="spellStart"/>
            <w:r>
              <w:rPr>
                <w:lang w:val="de-DE"/>
              </w:rPr>
              <w:t>Дата</w:t>
            </w:r>
            <w:proofErr w:type="spellEnd"/>
          </w:p>
        </w:tc>
        <w:tc>
          <w:tcPr>
            <w:tcW w:w="1758" w:type="dxa"/>
          </w:tcPr>
          <w:p w:rsidR="00DA4A47" w:rsidRPr="00DA4A47" w:rsidRDefault="00DA4A47" w:rsidP="00046FCD">
            <w:pPr>
              <w:pStyle w:val="Listenabsatz"/>
              <w:ind w:left="0"/>
            </w:pPr>
            <w:r>
              <w:t>Роспись</w:t>
            </w:r>
          </w:p>
        </w:tc>
      </w:tr>
      <w:tr w:rsidR="00DA4A47" w:rsidTr="00DA4A47">
        <w:tc>
          <w:tcPr>
            <w:tcW w:w="664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2907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2338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1178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1758" w:type="dxa"/>
          </w:tcPr>
          <w:p w:rsidR="00DA4A47" w:rsidRDefault="00DA4A47" w:rsidP="00046FCD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:rsidR="00DA4A47" w:rsidRPr="00DA4A47" w:rsidRDefault="00DA4A47" w:rsidP="00046FCD">
      <w:pPr>
        <w:pStyle w:val="Listenabsatz"/>
        <w:rPr>
          <w:lang w:val="de-DE"/>
        </w:rPr>
      </w:pPr>
    </w:p>
    <w:p w:rsidR="00046FCD" w:rsidRDefault="00046FCD" w:rsidP="00046FCD">
      <w:pPr>
        <w:pStyle w:val="Listenabsatz"/>
      </w:pPr>
    </w:p>
    <w:sectPr w:rsidR="00046FCD" w:rsidSect="00464C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20E7"/>
    <w:multiLevelType w:val="hybridMultilevel"/>
    <w:tmpl w:val="291A3EF0"/>
    <w:lvl w:ilvl="0" w:tplc="71C86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22781"/>
    <w:multiLevelType w:val="hybridMultilevel"/>
    <w:tmpl w:val="7E90F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14AEF"/>
    <w:rsid w:val="00046FCD"/>
    <w:rsid w:val="001343DE"/>
    <w:rsid w:val="00256862"/>
    <w:rsid w:val="00276A58"/>
    <w:rsid w:val="003905C3"/>
    <w:rsid w:val="00414AEF"/>
    <w:rsid w:val="00464C81"/>
    <w:rsid w:val="006C1F44"/>
    <w:rsid w:val="00787BDB"/>
    <w:rsid w:val="00861352"/>
    <w:rsid w:val="008D055E"/>
    <w:rsid w:val="0093465C"/>
    <w:rsid w:val="009758C4"/>
    <w:rsid w:val="00AF79D5"/>
    <w:rsid w:val="00CD7211"/>
    <w:rsid w:val="00CF66DC"/>
    <w:rsid w:val="00D6660A"/>
    <w:rsid w:val="00DA4A47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B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FC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Company>Deutsche Welle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rahnertl an BNPC1209910</cp:lastModifiedBy>
  <cp:revision>4</cp:revision>
  <dcterms:created xsi:type="dcterms:W3CDTF">2016-10-18T09:49:00Z</dcterms:created>
  <dcterms:modified xsi:type="dcterms:W3CDTF">2016-10-18T09:55:00Z</dcterms:modified>
</cp:coreProperties>
</file>